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>ВОЛГОГРАДСКАЯ ОБЛАСТЬ</w:t>
      </w:r>
    </w:p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>ЛЕМЕШКИНСКОЕ СЕЛЬСКОЕ ПОСЕЛЕНИЕ</w:t>
      </w:r>
    </w:p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>СОВЕТ ЛЕМЕШКИНСКОГО СЕЛЬСКОГО ПОСЕЛЕНИЯ</w:t>
      </w:r>
    </w:p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>РУДНЯНСКИЙ МУНИЦИПАЛЬНЫЙ РАЙОН</w:t>
      </w:r>
    </w:p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 xml:space="preserve">    </w:t>
      </w:r>
    </w:p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>РЕШЕНИЕ</w:t>
      </w:r>
    </w:p>
    <w:p w:rsidR="00141C9B" w:rsidRDefault="007A3EA3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>34</w:t>
      </w:r>
      <w:r w:rsidR="00141C9B">
        <w:rPr>
          <w:rFonts w:ascii="Times New Roman" w:hAnsi="Times New Roman"/>
          <w:b/>
          <w:color w:val="232323"/>
          <w:sz w:val="28"/>
          <w:szCs w:val="28"/>
        </w:rPr>
        <w:t xml:space="preserve"> заседания Совета 4 созыва</w:t>
      </w:r>
    </w:p>
    <w:p w:rsidR="00141C9B" w:rsidRDefault="00141C9B" w:rsidP="00141C9B">
      <w:pPr>
        <w:shd w:val="clear" w:color="auto" w:fill="FFFFFF"/>
        <w:spacing w:before="2" w:after="8"/>
        <w:jc w:val="center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 xml:space="preserve">Лемешкинского сельского поселения </w:t>
      </w:r>
    </w:p>
    <w:p w:rsidR="00141C9B" w:rsidRDefault="00141C9B" w:rsidP="00141C9B">
      <w:pPr>
        <w:shd w:val="clear" w:color="auto" w:fill="FFFFFF"/>
        <w:spacing w:before="2" w:after="8"/>
        <w:rPr>
          <w:rFonts w:ascii="Times New Roman" w:hAnsi="Times New Roman"/>
          <w:b/>
          <w:color w:val="232323"/>
          <w:sz w:val="28"/>
          <w:szCs w:val="28"/>
        </w:rPr>
      </w:pPr>
    </w:p>
    <w:p w:rsidR="00141C9B" w:rsidRDefault="007A3EA3" w:rsidP="00141C9B">
      <w:pPr>
        <w:shd w:val="clear" w:color="auto" w:fill="FFFFFF"/>
        <w:spacing w:before="2" w:after="8"/>
        <w:rPr>
          <w:rFonts w:ascii="Times New Roman" w:hAnsi="Times New Roman"/>
          <w:b/>
          <w:color w:val="232323"/>
          <w:sz w:val="28"/>
          <w:szCs w:val="28"/>
        </w:rPr>
      </w:pPr>
      <w:r>
        <w:rPr>
          <w:rFonts w:ascii="Times New Roman" w:hAnsi="Times New Roman"/>
          <w:b/>
          <w:color w:val="232323"/>
          <w:sz w:val="28"/>
          <w:szCs w:val="28"/>
        </w:rPr>
        <w:t xml:space="preserve">от </w:t>
      </w:r>
      <w:r w:rsidR="00141C9B">
        <w:rPr>
          <w:rFonts w:ascii="Times New Roman" w:hAnsi="Times New Roman"/>
          <w:b/>
          <w:color w:val="232323"/>
          <w:sz w:val="28"/>
          <w:szCs w:val="28"/>
        </w:rPr>
        <w:t xml:space="preserve"> </w:t>
      </w:r>
      <w:r w:rsidR="00023C0A" w:rsidRPr="00023C0A">
        <w:rPr>
          <w:rFonts w:ascii="Times New Roman" w:hAnsi="Times New Roman"/>
          <w:b/>
          <w:color w:val="232323"/>
          <w:sz w:val="28"/>
          <w:szCs w:val="28"/>
        </w:rPr>
        <w:t xml:space="preserve">10 </w:t>
      </w:r>
      <w:r w:rsidR="00141C9B">
        <w:rPr>
          <w:rFonts w:ascii="Times New Roman" w:hAnsi="Times New Roman"/>
          <w:b/>
          <w:color w:val="232323"/>
          <w:sz w:val="28"/>
          <w:szCs w:val="28"/>
        </w:rPr>
        <w:t xml:space="preserve"> </w:t>
      </w:r>
      <w:r w:rsidR="00023C0A">
        <w:rPr>
          <w:rFonts w:ascii="Times New Roman" w:hAnsi="Times New Roman"/>
          <w:b/>
          <w:color w:val="232323"/>
          <w:sz w:val="28"/>
          <w:szCs w:val="28"/>
        </w:rPr>
        <w:t xml:space="preserve">июля </w:t>
      </w:r>
      <w:r w:rsidR="00141C9B">
        <w:rPr>
          <w:rFonts w:ascii="Times New Roman" w:hAnsi="Times New Roman"/>
          <w:b/>
          <w:color w:val="232323"/>
          <w:sz w:val="28"/>
          <w:szCs w:val="28"/>
        </w:rPr>
        <w:t>2023 г</w:t>
      </w:r>
      <w:r w:rsidR="00023C0A">
        <w:rPr>
          <w:rFonts w:ascii="Times New Roman" w:hAnsi="Times New Roman"/>
          <w:b/>
          <w:color w:val="232323"/>
          <w:sz w:val="28"/>
          <w:szCs w:val="28"/>
        </w:rPr>
        <w:t xml:space="preserve">ода.                 </w:t>
      </w:r>
      <w:r>
        <w:rPr>
          <w:rFonts w:ascii="Times New Roman" w:hAnsi="Times New Roman"/>
          <w:b/>
          <w:color w:val="232323"/>
          <w:sz w:val="28"/>
          <w:szCs w:val="28"/>
        </w:rPr>
        <w:t>№ 34</w:t>
      </w:r>
      <w:r w:rsidR="00141C9B">
        <w:rPr>
          <w:rFonts w:ascii="Times New Roman" w:hAnsi="Times New Roman"/>
          <w:b/>
          <w:color w:val="232323"/>
          <w:sz w:val="28"/>
          <w:szCs w:val="28"/>
        </w:rPr>
        <w:t>/125</w:t>
      </w:r>
    </w:p>
    <w:p w:rsidR="00B33D8C" w:rsidRPr="00E32E90" w:rsidRDefault="00B33D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41C9B" w:rsidRDefault="00B33D8C" w:rsidP="002F4A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1C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внесении изменения в решение </w:t>
      </w:r>
      <w:r w:rsidR="00141C9B" w:rsidRPr="00141C9B">
        <w:rPr>
          <w:rFonts w:ascii="Times New Roman" w:hAnsi="Times New Roman" w:cs="Times New Roman"/>
          <w:b/>
          <w:spacing w:val="-4"/>
          <w:sz w:val="28"/>
          <w:szCs w:val="28"/>
        </w:rPr>
        <w:t>Совета Лемешкинского сельского поселения от 27.10.2017 г. № 27/114</w:t>
      </w:r>
      <w:r w:rsidRPr="00141C9B">
        <w:rPr>
          <w:rFonts w:ascii="Times New Roman" w:hAnsi="Times New Roman" w:cs="Times New Roman"/>
          <w:b/>
          <w:sz w:val="28"/>
          <w:szCs w:val="28"/>
        </w:rPr>
        <w:br/>
        <w:t>"</w:t>
      </w:r>
      <w:r w:rsidRPr="00141C9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 утверждении Правил благоустройства </w:t>
      </w:r>
      <w:r w:rsidR="00141C9B" w:rsidRPr="00141C9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141C9B">
        <w:rPr>
          <w:rFonts w:ascii="Times New Roman" w:hAnsi="Times New Roman" w:cs="Times New Roman"/>
          <w:b/>
          <w:sz w:val="28"/>
          <w:szCs w:val="28"/>
          <w:lang w:eastAsia="zh-CN"/>
        </w:rPr>
        <w:t>территории</w:t>
      </w:r>
      <w:r w:rsidR="00141C9B" w:rsidRPr="00141C9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41C9B" w:rsidRPr="00141C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Лемешкинского сельского поселения </w:t>
      </w:r>
    </w:p>
    <w:p w:rsidR="00141C9B" w:rsidRPr="00141C9B" w:rsidRDefault="00141C9B" w:rsidP="002F4A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1C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Руднянского муниципального района </w:t>
      </w:r>
    </w:p>
    <w:p w:rsidR="00B33D8C" w:rsidRPr="00141C9B" w:rsidRDefault="00141C9B" w:rsidP="002F4A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C9B">
        <w:rPr>
          <w:rFonts w:ascii="Times New Roman" w:hAnsi="Times New Roman" w:cs="Times New Roman"/>
          <w:b/>
          <w:spacing w:val="-4"/>
          <w:sz w:val="28"/>
          <w:szCs w:val="28"/>
        </w:rPr>
        <w:t>Волгоградской области»</w:t>
      </w:r>
    </w:p>
    <w:p w:rsidR="00B33D8C" w:rsidRPr="00E32E90" w:rsidRDefault="00B33D8C" w:rsidP="0039173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41C9B" w:rsidRDefault="00B33D8C" w:rsidP="0076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</w:t>
      </w:r>
      <w:r>
        <w:rPr>
          <w:rFonts w:ascii="Times New Roman" w:hAnsi="Times New Roman" w:cs="Times New Roman"/>
          <w:spacing w:val="-4"/>
          <w:sz w:val="28"/>
          <w:szCs w:val="28"/>
          <w:lang w:eastAsia="zh-CN"/>
        </w:rPr>
        <w:t>ей</w:t>
      </w: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55.25 Градостроительного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45.1 Федерального </w:t>
      </w:r>
      <w:r w:rsidRPr="00E32E90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E32E90">
          <w:rPr>
            <w:rFonts w:ascii="Times New Roman" w:hAnsi="Times New Roman" w:cs="Times New Roman"/>
            <w:sz w:val="28"/>
            <w:szCs w:val="28"/>
            <w:lang w:eastAsia="zh-CN"/>
          </w:rPr>
          <w:t>2003 г</w:t>
        </w:r>
      </w:smartTag>
      <w:r w:rsidRPr="00E32E90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№ 131-ФЗ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"Об общих принципах организации местного самоуправления в Российской Федерации", </w:t>
      </w:r>
      <w:r w:rsidRPr="00E32E9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E32E90">
          <w:rPr>
            <w:rFonts w:ascii="Times New Roman" w:hAnsi="Times New Roman" w:cs="Times New Roman"/>
            <w:sz w:val="28"/>
            <w:szCs w:val="28"/>
            <w:lang w:eastAsia="zh-CN"/>
          </w:rPr>
          <w:t>2018 г</w:t>
        </w:r>
      </w:smartTag>
      <w:r w:rsidRPr="00E32E90">
        <w:rPr>
          <w:rFonts w:ascii="Times New Roman" w:hAnsi="Times New Roman" w:cs="Times New Roman"/>
          <w:sz w:val="28"/>
          <w:szCs w:val="28"/>
          <w:lang w:eastAsia="zh-CN"/>
        </w:rPr>
        <w:t>. № 83-ОД "О порядке определения органами местного самоуправления грани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 xml:space="preserve">ц прилегающих территорий", Уставом </w:t>
      </w:r>
      <w:r w:rsidR="00141C9B">
        <w:rPr>
          <w:rFonts w:ascii="Times New Roman" w:hAnsi="Times New Roman" w:cs="Times New Roman"/>
          <w:spacing w:val="-4"/>
          <w:sz w:val="28"/>
          <w:szCs w:val="28"/>
        </w:rPr>
        <w:t>Лемешкинского сельского поселения, Совет Лемешкинского сельского поселения</w:t>
      </w:r>
      <w:r w:rsidR="00141C9B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23C0A" w:rsidRDefault="00023C0A" w:rsidP="0076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33D8C" w:rsidRPr="00E32E90" w:rsidRDefault="00141C9B" w:rsidP="0076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РЕШИЛ</w:t>
      </w:r>
      <w:r w:rsidR="00B33D8C" w:rsidRPr="00E32E9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B33D8C" w:rsidRDefault="00B33D8C" w:rsidP="00023C0A">
      <w:pPr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Внести в Правила благоустройства 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терр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 xml:space="preserve">итории </w:t>
      </w:r>
      <w:r w:rsidR="00141C9B">
        <w:rPr>
          <w:rFonts w:ascii="Times New Roman" w:hAnsi="Times New Roman" w:cs="Times New Roman"/>
          <w:spacing w:val="-4"/>
          <w:sz w:val="28"/>
          <w:szCs w:val="28"/>
        </w:rPr>
        <w:t>Лемешкинского сельского поселения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утверждённые решением </w:t>
      </w:r>
      <w:r w:rsidR="00141C9B">
        <w:rPr>
          <w:rFonts w:ascii="Times New Roman" w:hAnsi="Times New Roman" w:cs="Times New Roman"/>
          <w:spacing w:val="-4"/>
          <w:sz w:val="28"/>
          <w:szCs w:val="28"/>
        </w:rPr>
        <w:t>Совета Лемешкинского сельского поселения от 27.10.2017 г. № 27/114</w:t>
      </w:r>
      <w:r w:rsidR="00141C9B" w:rsidRPr="00E32E90">
        <w:rPr>
          <w:rFonts w:ascii="Times New Roman" w:hAnsi="Times New Roman" w:cs="Times New Roman"/>
          <w:sz w:val="28"/>
          <w:szCs w:val="28"/>
        </w:rPr>
        <w:br/>
        <w:t>"</w:t>
      </w:r>
      <w:r w:rsidR="00141C9B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 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r w:rsidR="00141C9B" w:rsidRPr="00E32E90">
        <w:rPr>
          <w:rFonts w:ascii="Times New Roman" w:hAnsi="Times New Roman" w:cs="Times New Roman"/>
          <w:sz w:val="28"/>
          <w:szCs w:val="28"/>
          <w:lang w:eastAsia="zh-CN"/>
        </w:rPr>
        <w:t>территории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41C9B">
        <w:rPr>
          <w:rFonts w:ascii="Times New Roman" w:hAnsi="Times New Roman" w:cs="Times New Roman"/>
          <w:spacing w:val="-4"/>
          <w:sz w:val="28"/>
          <w:szCs w:val="28"/>
        </w:rPr>
        <w:t xml:space="preserve">Лемешкинского сельского поселения Руднянского муниципального района Волгоградской области», </w:t>
      </w:r>
      <w:r w:rsidR="00141C9B">
        <w:rPr>
          <w:rFonts w:ascii="Times New Roman" w:hAnsi="Times New Roman" w:cs="Times New Roman"/>
          <w:sz w:val="28"/>
          <w:szCs w:val="28"/>
          <w:lang w:eastAsia="zh-CN"/>
        </w:rPr>
        <w:t>изменения,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дополнив разделом </w:t>
      </w:r>
      <w:r w:rsidRPr="00E32E90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Pr="00E32E90">
        <w:rPr>
          <w:rFonts w:ascii="Times New Roman" w:hAnsi="Times New Roman" w:cs="Times New Roman"/>
          <w:color w:val="auto"/>
          <w:sz w:val="28"/>
          <w:szCs w:val="28"/>
        </w:rPr>
        <w:t>Порядок у</w:t>
      </w:r>
      <w:r w:rsidRPr="00E32E90">
        <w:rPr>
          <w:rFonts w:ascii="Times New Roman" w:hAnsi="Times New Roman" w:cs="Times New Roman"/>
          <w:sz w:val="28"/>
          <w:szCs w:val="28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 в содержании прилегающих территорий" следующего содержания:</w:t>
      </w:r>
    </w:p>
    <w:p w:rsidR="00023C0A" w:rsidRDefault="00023C0A" w:rsidP="00023C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0A" w:rsidRDefault="00023C0A" w:rsidP="00023C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0A" w:rsidRPr="00141C9B" w:rsidRDefault="00023C0A" w:rsidP="00023C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3D8C" w:rsidRPr="00E32E90" w:rsidRDefault="00B33D8C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33D8C" w:rsidRPr="00141C9B" w:rsidRDefault="00B33D8C" w:rsidP="00760F27">
      <w:pPr>
        <w:spacing w:after="1" w:line="22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9B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lastRenderedPageBreak/>
        <w:t>Порядок у</w:t>
      </w:r>
      <w:r w:rsidRPr="00141C9B">
        <w:rPr>
          <w:rFonts w:ascii="Times New Roman" w:hAnsi="Times New Roman" w:cs="Times New Roman"/>
          <w:b/>
          <w:spacing w:val="-4"/>
          <w:sz w:val="28"/>
          <w:szCs w:val="28"/>
        </w:rPr>
        <w:t>частия, в том числе финансового, собственников</w:t>
      </w:r>
      <w:r w:rsidRPr="00141C9B">
        <w:rPr>
          <w:rFonts w:ascii="Times New Roman" w:hAnsi="Times New Roman" w:cs="Times New Roman"/>
          <w:b/>
          <w:spacing w:val="-4"/>
          <w:sz w:val="28"/>
          <w:szCs w:val="28"/>
        </w:rPr>
        <w:br/>
        <w:t>и (или)</w:t>
      </w:r>
      <w:r w:rsidRPr="00141C9B">
        <w:rPr>
          <w:rFonts w:ascii="Times New Roman" w:hAnsi="Times New Roman" w:cs="Times New Roman"/>
          <w:b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B33D8C" w:rsidRPr="00E26AF1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Pr="00E32E90">
        <w:rPr>
          <w:rFonts w:ascii="Times New Roman" w:hAnsi="Times New Roman" w:cs="Times New Roman"/>
          <w:sz w:val="28"/>
          <w:szCs w:val="28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Pr="00E26AF1">
        <w:rPr>
          <w:rFonts w:ascii="Times New Roman" w:hAnsi="Times New Roman" w:cs="Times New Roman"/>
          <w:color w:val="auto"/>
          <w:sz w:val="28"/>
          <w:szCs w:val="28"/>
        </w:rPr>
        <w:t>осуществляется следующими лицами (далее – лица, участвующие в содержании прилегающих территорий):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rFonts w:ascii="Times New Roman" w:hAnsi="Times New Roman" w:cs="Times New Roman"/>
          <w:sz w:val="28"/>
          <w:szCs w:val="28"/>
        </w:rPr>
        <w:t>,</w:t>
      </w:r>
      <w:r w:rsidRPr="00E32E90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0" w:name="_Hlk107508900"/>
      <w:r w:rsidRPr="00E32E90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0"/>
      <w:r w:rsidRPr="00E32E90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32E90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B33D8C" w:rsidRPr="00E32E90" w:rsidRDefault="00023C0A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. За лицами, участвующими в содержании прилегающих территорий, </w:t>
      </w:r>
      <w:r w:rsidR="00B33D8C" w:rsidRPr="00E32E90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:rsidR="00B33D8C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1) в отношении индивидуальных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 xml:space="preserve">домов  блокированной застройки – в пределах </w:t>
      </w:r>
      <w:r w:rsidR="007A3EA3">
        <w:rPr>
          <w:rFonts w:ascii="Times New Roman" w:hAnsi="Times New Roman" w:cs="Times New Roman"/>
          <w:sz w:val="28"/>
          <w:szCs w:val="28"/>
        </w:rPr>
        <w:t>15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8F211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B33D8C" w:rsidRPr="00AA3C1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2) в отношении </w:t>
      </w:r>
      <w:r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в пределах </w:t>
      </w:r>
      <w:r w:rsidR="007A3EA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по периметру от границ таких земельных участков;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) в отношении </w:t>
      </w:r>
      <w:bookmarkStart w:id="1" w:name="_Hlk107508956"/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1"/>
      <w:r w:rsidRPr="00E32E90">
        <w:rPr>
          <w:rFonts w:ascii="Times New Roman" w:hAnsi="Times New Roman" w:cs="Times New Roman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 w:rsidRPr="00E32E90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A3EA3">
        <w:rPr>
          <w:rFonts w:ascii="Times New Roman" w:hAnsi="Times New Roman" w:cs="Times New Roman"/>
          <w:sz w:val="28"/>
          <w:szCs w:val="28"/>
        </w:rPr>
        <w:t>20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зданий, строений, сооружений;</w:t>
      </w:r>
    </w:p>
    <w:p w:rsidR="00B33D8C" w:rsidRPr="00E32E9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32E90">
        <w:rPr>
          <w:rFonts w:ascii="Times New Roman" w:hAnsi="Times New Roman" w:cs="Times New Roman"/>
          <w:sz w:val="28"/>
          <w:szCs w:val="28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7A3EA3">
        <w:rPr>
          <w:rFonts w:ascii="Times New Roman" w:hAnsi="Times New Roman" w:cs="Times New Roman"/>
          <w:sz w:val="28"/>
          <w:szCs w:val="28"/>
        </w:rPr>
        <w:t>10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зданий, строений, сооружений;   </w:t>
      </w:r>
    </w:p>
    <w:p w:rsidR="00B33D8C" w:rsidRPr="00AA3C1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5) в отношении </w:t>
      </w:r>
      <w:r w:rsidRPr="00E32E9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некапитальных строений, сооружений - </w:t>
      </w:r>
      <w:r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7A3EA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AA3C10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2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по периметру от границ таких </w:t>
      </w:r>
      <w:r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строений, сооружений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3D8C" w:rsidRPr="00AA3C1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6) для </w:t>
      </w:r>
      <w:r w:rsidRPr="00517EC3">
        <w:rPr>
          <w:rFonts w:ascii="Times New Roman" w:hAnsi="Times New Roman" w:cs="Times New Roman"/>
          <w:color w:val="auto"/>
          <w:sz w:val="28"/>
          <w:szCs w:val="28"/>
        </w:rPr>
        <w:t>зданий, строений, сооружений, земельных участков (далее также – объекты),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предусмотренных подпунктами 1-5 настоящего пункта Правил - в пределах </w:t>
      </w:r>
      <w:r w:rsidR="007A3EA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по периметру от границ таких объектов, [за исключением многоквартирных домов].</w:t>
      </w:r>
    </w:p>
    <w:p w:rsidR="00B33D8C" w:rsidRPr="00AA3C10" w:rsidRDefault="00023C0A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1.3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Л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ица, участвующие в содержании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прилегающих территорий (за исключением прилегающих территорий к индивидуальным жилым домам, домам блокированной застройки, </w:t>
      </w:r>
      <w:r w:rsidR="00B33D8C" w:rsidRPr="00517EC3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>, в границах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соответствующих прилегающих территорий осуществляют следующие виды работ:</w:t>
      </w:r>
    </w:p>
    <w:p w:rsidR="00B33D8C" w:rsidRPr="00AA3C1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-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>уборка (очистка) прилегающей территории от мусора (в летний и зимний периоды);</w:t>
      </w:r>
    </w:p>
    <w:p w:rsidR="00B33D8C" w:rsidRPr="00AA3C1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- скашивание, полив и очистка газона от мусора (в летний период);</w:t>
      </w:r>
    </w:p>
    <w:p w:rsidR="00B33D8C" w:rsidRPr="00517EC3" w:rsidRDefault="00B33D8C" w:rsidP="001A174C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EC3">
        <w:rPr>
          <w:rFonts w:ascii="Times New Roman" w:hAnsi="Times New Roman" w:cs="Times New Roman"/>
          <w:color w:val="auto"/>
          <w:sz w:val="28"/>
          <w:szCs w:val="28"/>
        </w:rPr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B33D8C" w:rsidRPr="00AA3C10" w:rsidRDefault="00023C0A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>ица, участвующие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в содержании прилегающих территорий к индивидуальным жилым домам, домам блокированной застройки, </w:t>
      </w:r>
      <w:r w:rsidR="00B33D8C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 w:rsidR="00B33D8C" w:rsidRPr="00AA3C10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 xml:space="preserve"> 5</w:t>
      </w:r>
    </w:p>
    <w:p w:rsidR="00B33D8C" w:rsidRPr="00AA3C10" w:rsidRDefault="00B33D8C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-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>уборка (очистка) прилегающей территории от мусора (в летний и зимний периоды);</w:t>
      </w:r>
    </w:p>
    <w:p w:rsidR="00B33D8C" w:rsidRPr="00AA3C10" w:rsidRDefault="00B33D8C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B33D8C" w:rsidRPr="00AA3C10" w:rsidRDefault="00023C0A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1.5</w:t>
      </w:r>
      <w:r w:rsidR="00B33D8C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. В случае наличия соглашения, заключенного физическими</w:t>
      </w:r>
      <w:r w:rsidR="00B33D8C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br/>
        <w:t>и (или)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>пользования и определения данным соглашением границ прилегающих территорий,</w:t>
      </w:r>
      <w:r w:rsidR="00B33D8C"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>видов и периодичности работ по содержанию прилегающих территорий, отличных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от установленных </w:t>
      </w:r>
      <w:r w:rsidR="00B33D8C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настоящими Правилами, 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>подлежат применению положения соответствующего соглашения.</w:t>
      </w:r>
    </w:p>
    <w:p w:rsidR="00B33D8C" w:rsidRPr="00AA3C10" w:rsidRDefault="00023C0A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="00B33D8C" w:rsidRPr="00AA3C10">
        <w:rPr>
          <w:rFonts w:ascii="Times New Roman" w:hAnsi="Times New Roman" w:cs="Times New Roman"/>
          <w:color w:val="auto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B33D8C" w:rsidRPr="00E32E90" w:rsidRDefault="00B33D8C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B33D8C" w:rsidRPr="00AA3C1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переставлять элементы благоустройства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 согласования с собственником;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повреждать зеленые насаждения;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хранить разукомплектованные транспортные средства;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5)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размещать тару, промышленные товары и иные предметы торговли на тротуарах, газонах;</w:t>
      </w:r>
    </w:p>
    <w:p w:rsidR="00B33D8C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 </w:t>
      </w: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выдвигать или перемещать с прилегающей территории снег и наледь на проезжую часть </w:t>
      </w:r>
      <w:r w:rsidRPr="007B25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дорог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сооружения ливневой канализации;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7</w:t>
      </w: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ограждать прилегающую территорию;</w:t>
      </w:r>
    </w:p>
    <w:p w:rsidR="00B33D8C" w:rsidRPr="00E32E90" w:rsidRDefault="00B33D8C" w:rsidP="00C07218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8</w:t>
      </w: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ины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запрет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ы</w:t>
      </w: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B33D8C" w:rsidRDefault="00B33D8C" w:rsidP="00BF5C1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760">
        <w:rPr>
          <w:rFonts w:ascii="Times New Roman" w:hAnsi="Times New Roman" w:cs="Times New Roman"/>
          <w:sz w:val="28"/>
          <w:szCs w:val="28"/>
        </w:rPr>
        <w:t>1.</w:t>
      </w:r>
      <w:r w:rsidR="00023C0A">
        <w:rPr>
          <w:rFonts w:ascii="Times New Roman" w:hAnsi="Times New Roman" w:cs="Times New Roman"/>
          <w:sz w:val="28"/>
          <w:szCs w:val="28"/>
        </w:rPr>
        <w:t>7</w:t>
      </w:r>
      <w:r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F5760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Pr="003F5760">
        <w:rPr>
          <w:rFonts w:ascii="Times New Roman" w:hAnsi="Times New Roman" w:cs="Times New Roman"/>
          <w:sz w:val="28"/>
          <w:szCs w:val="28"/>
        </w:rPr>
        <w:br/>
        <w:t>(при наличии соглашения).</w:t>
      </w:r>
    </w:p>
    <w:p w:rsidR="00B33D8C" w:rsidRPr="00517EC3" w:rsidRDefault="00023C0A" w:rsidP="00053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33D8C" w:rsidRPr="00517EC3">
        <w:rPr>
          <w:rFonts w:ascii="Times New Roman" w:hAnsi="Times New Roman" w:cs="Times New Roman"/>
          <w:sz w:val="28"/>
          <w:szCs w:val="28"/>
        </w:rPr>
        <w:t xml:space="preserve">.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пересечения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пересечении </w:t>
      </w:r>
      <w:r w:rsidR="00B33D8C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="00B33D8C" w:rsidRPr="00517EC3">
        <w:rPr>
          <w:rFonts w:ascii="Times New Roman" w:hAnsi="Times New Roman" w:cs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 w:rsidR="00B33D8C" w:rsidRPr="00517E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</w:t>
      </w:r>
      <w:r w:rsidR="00B33D8C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B33D8C" w:rsidRPr="00E32E90" w:rsidRDefault="00023C0A" w:rsidP="00760F27">
      <w:pPr>
        <w:spacing w:after="1" w:line="240" w:lineRule="auto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1.9</w:t>
      </w:r>
      <w:r w:rsidR="00B33D8C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. Уполномоченный орган местного самоуправления</w:t>
      </w:r>
      <w:r w:rsidR="00141C9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Администрация Лемешкинского сельского поселения представляет информацию </w:t>
      </w:r>
      <w:r w:rsidR="00B33D8C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 w:rsidR="00141C9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владельцами указанных объектов, </w:t>
      </w:r>
      <w:r w:rsidR="00B33D8C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в отношении которых установлены </w:t>
      </w:r>
      <w:r w:rsidR="00141C9B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границы прилегающей территории, </w:t>
      </w:r>
      <w:r w:rsidR="00B33D8C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в течение 10 рабочих дней со дня поступления соответствующего запроса, </w:t>
      </w:r>
      <w:r w:rsidR="00B33D8C" w:rsidRPr="00E32E90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 w:rsidR="00B33D8C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"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</w:t>
      </w:r>
      <w:r w:rsidR="00141C9B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E32E90">
        <w:rPr>
          <w:rFonts w:ascii="Times New Roman" w:hAnsi="Times New Roman" w:cs="Times New Roman"/>
          <w:sz w:val="28"/>
          <w:szCs w:val="28"/>
        </w:rPr>
        <w:t>.</w:t>
      </w:r>
    </w:p>
    <w:p w:rsidR="00B33D8C" w:rsidRDefault="00B33D8C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C9B" w:rsidRDefault="00141C9B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C9B" w:rsidRDefault="00141C9B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D8C" w:rsidRPr="00E32E90" w:rsidRDefault="00B33D8C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D8C" w:rsidRDefault="00B33D8C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Глава</w:t>
      </w:r>
      <w:r w:rsidR="00141C9B">
        <w:rPr>
          <w:rFonts w:ascii="Times New Roman" w:hAnsi="Times New Roman" w:cs="Times New Roman"/>
          <w:sz w:val="28"/>
          <w:szCs w:val="28"/>
        </w:rPr>
        <w:t xml:space="preserve"> Лемешкинского</w:t>
      </w:r>
    </w:p>
    <w:p w:rsidR="00141C9B" w:rsidRPr="00141C9B" w:rsidRDefault="007A3EA3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1C9B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И.А. Лемешкин</w:t>
      </w:r>
    </w:p>
    <w:p w:rsidR="00B33D8C" w:rsidRDefault="00B33D8C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3D8C" w:rsidRPr="00E32E90" w:rsidRDefault="00B33D8C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33D8C" w:rsidRPr="00E32E90" w:rsidSect="00517EC3">
      <w:headerReference w:type="default" r:id="rId7"/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19" w:rsidRDefault="003E65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6519" w:rsidRDefault="003E65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2">
    <w:p w:rsidR="003E6519" w:rsidRDefault="003E6519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19" w:rsidRDefault="003E65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6519" w:rsidRDefault="003E65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2">
    <w:p w:rsidR="003E6519" w:rsidRDefault="003E6519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C" w:rsidRDefault="00800501">
    <w:pPr>
      <w:pStyle w:val="ab"/>
      <w:jc w:val="center"/>
    </w:pPr>
    <w:fldSimple w:instr="PAGE">
      <w:r w:rsidR="00023C0A">
        <w:rPr>
          <w:noProof/>
        </w:rPr>
        <w:t>2</w:t>
      </w:r>
    </w:fldSimple>
  </w:p>
  <w:p w:rsidR="00B33D8C" w:rsidRDefault="00B33D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E56E79"/>
    <w:multiLevelType w:val="hybridMultilevel"/>
    <w:tmpl w:val="62EA3E56"/>
    <w:lvl w:ilvl="0" w:tplc="01FA11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8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3C0A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934E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1C9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519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5311"/>
    <w:rsid w:val="004763B6"/>
    <w:rsid w:val="00477B44"/>
    <w:rsid w:val="004824E8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557F5"/>
    <w:rsid w:val="00562C8E"/>
    <w:rsid w:val="005655AF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E0AF7"/>
    <w:rsid w:val="005E14CD"/>
    <w:rsid w:val="005E2E3B"/>
    <w:rsid w:val="005E3BFF"/>
    <w:rsid w:val="005E4A96"/>
    <w:rsid w:val="005E57D8"/>
    <w:rsid w:val="005E62BE"/>
    <w:rsid w:val="00604C6B"/>
    <w:rsid w:val="00605237"/>
    <w:rsid w:val="006067F9"/>
    <w:rsid w:val="00607213"/>
    <w:rsid w:val="006101CA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3EA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0501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1C7B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F22"/>
    <w:rsid w:val="009542F2"/>
    <w:rsid w:val="0095792E"/>
    <w:rsid w:val="0096407D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3139"/>
    <w:rsid w:val="00A03449"/>
    <w:rsid w:val="00A05502"/>
    <w:rsid w:val="00A07C7C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4D39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26DCA"/>
    <w:rsid w:val="00B305C8"/>
    <w:rsid w:val="00B30748"/>
    <w:rsid w:val="00B3132B"/>
    <w:rsid w:val="00B32E96"/>
    <w:rsid w:val="00B33C14"/>
    <w:rsid w:val="00B33D8C"/>
    <w:rsid w:val="00B364BF"/>
    <w:rsid w:val="00B370E3"/>
    <w:rsid w:val="00B423E8"/>
    <w:rsid w:val="00B4592F"/>
    <w:rsid w:val="00B50DBA"/>
    <w:rsid w:val="00B5553B"/>
    <w:rsid w:val="00B5618F"/>
    <w:rsid w:val="00B56C47"/>
    <w:rsid w:val="00B57256"/>
    <w:rsid w:val="00B61277"/>
    <w:rsid w:val="00B6292F"/>
    <w:rsid w:val="00B71177"/>
    <w:rsid w:val="00B76645"/>
    <w:rsid w:val="00B770C8"/>
    <w:rsid w:val="00B81461"/>
    <w:rsid w:val="00B833FA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E25E3"/>
    <w:rsid w:val="00CE50D1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159C8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2E0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basedOn w:val="a0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  <w:sz w:val="22"/>
      <w:szCs w:val="22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  <w:sz w:val="22"/>
      <w:szCs w:val="22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2FC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  <w:szCs w:val="22"/>
      <w:lang w:bidi="ar-SA"/>
    </w:rPr>
  </w:style>
  <w:style w:type="character" w:styleId="afb">
    <w:name w:val="Hyperlink"/>
    <w:basedOn w:val="a0"/>
    <w:uiPriority w:val="99"/>
    <w:semiHidden/>
    <w:rsid w:val="00B216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subject/>
  <dc:creator>Мальцев Роман Николаевич</dc:creator>
  <cp:keywords/>
  <dc:description/>
  <cp:lastModifiedBy>Adm_Lemeshkino</cp:lastModifiedBy>
  <cp:revision>10</cp:revision>
  <cp:lastPrinted>2023-07-10T12:09:00Z</cp:lastPrinted>
  <dcterms:created xsi:type="dcterms:W3CDTF">2023-03-16T14:51:00Z</dcterms:created>
  <dcterms:modified xsi:type="dcterms:W3CDTF">2023-07-10T12:09:00Z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